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20" w:rsidRDefault="00BA0A20" w:rsidP="00BA0A20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33655</wp:posOffset>
            </wp:positionV>
            <wp:extent cx="1152525" cy="870628"/>
            <wp:effectExtent l="0" t="0" r="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I4OS_europ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7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20" w:rsidRDefault="00016ABD" w:rsidP="00BA0A20">
      <w:pPr>
        <w:ind w:left="360"/>
        <w:jc w:val="center"/>
        <w:rPr>
          <w:b/>
          <w:sz w:val="24"/>
          <w:szCs w:val="24"/>
        </w:rPr>
      </w:pPr>
      <w:r w:rsidRPr="00016ABD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75695" cy="621382"/>
            <wp:effectExtent l="0" t="0" r="0" b="7620"/>
            <wp:wrapNone/>
            <wp:docPr id="12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5" cy="62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20" w:rsidRDefault="00BA0A20" w:rsidP="00BA0A20">
      <w:pPr>
        <w:ind w:left="360"/>
        <w:jc w:val="center"/>
        <w:rPr>
          <w:b/>
          <w:sz w:val="24"/>
          <w:szCs w:val="24"/>
        </w:rPr>
      </w:pPr>
    </w:p>
    <w:p w:rsidR="00BA0A20" w:rsidRDefault="00BA0A20" w:rsidP="00BA0A20">
      <w:pPr>
        <w:ind w:left="360"/>
        <w:jc w:val="center"/>
        <w:rPr>
          <w:b/>
          <w:sz w:val="24"/>
          <w:szCs w:val="24"/>
        </w:rPr>
      </w:pPr>
    </w:p>
    <w:p w:rsidR="00BA0A20" w:rsidRPr="00BA0A20" w:rsidRDefault="00BA0A20" w:rsidP="00BA0A20">
      <w:pPr>
        <w:ind w:left="360"/>
        <w:jc w:val="center"/>
        <w:rPr>
          <w:b/>
          <w:sz w:val="28"/>
          <w:szCs w:val="28"/>
        </w:rPr>
      </w:pPr>
      <w:r w:rsidRPr="00BA0A20">
        <w:rPr>
          <w:b/>
          <w:sz w:val="24"/>
          <w:szCs w:val="24"/>
        </w:rPr>
        <w:t>„</w:t>
      </w:r>
      <w:r w:rsidRPr="00BA0A20">
        <w:rPr>
          <w:b/>
          <w:sz w:val="28"/>
          <w:szCs w:val="28"/>
        </w:rPr>
        <w:t>On-boarding” folyamat</w:t>
      </w:r>
      <w:r w:rsidRPr="00BA0A20">
        <w:rPr>
          <w:b/>
          <w:sz w:val="28"/>
          <w:szCs w:val="28"/>
        </w:rPr>
        <w:t xml:space="preserve"> a</w:t>
      </w:r>
      <w:r w:rsidRPr="00BA0A20">
        <w:rPr>
          <w:b/>
          <w:sz w:val="28"/>
          <w:szCs w:val="28"/>
        </w:rPr>
        <w:t xml:space="preserve">dat- és tudományos szolgáltatók </w:t>
      </w:r>
      <w:r w:rsidRPr="00BA0A20">
        <w:rPr>
          <w:b/>
          <w:sz w:val="28"/>
          <w:szCs w:val="28"/>
        </w:rPr>
        <w:t>számára</w:t>
      </w:r>
    </w:p>
    <w:p w:rsidR="00BA0A20" w:rsidRDefault="00BA0A20" w:rsidP="00BA0A20">
      <w:pPr>
        <w:pStyle w:val="Listaszerbekezds"/>
        <w:ind w:left="792"/>
        <w:rPr>
          <w:b/>
          <w:sz w:val="24"/>
          <w:szCs w:val="24"/>
        </w:rPr>
      </w:pPr>
    </w:p>
    <w:p w:rsidR="00BA0A20" w:rsidRDefault="00BA0A20" w:rsidP="00BA0A20">
      <w:pPr>
        <w:pStyle w:val="Listaszerbekezds"/>
        <w:ind w:left="792"/>
        <w:jc w:val="both"/>
        <w:rPr>
          <w:sz w:val="24"/>
          <w:szCs w:val="24"/>
        </w:rPr>
      </w:pPr>
      <w:r w:rsidRPr="00415D70">
        <w:rPr>
          <w:sz w:val="24"/>
          <w:szCs w:val="24"/>
        </w:rPr>
        <w:t xml:space="preserve">A projekt fontos célkitűzése, hogy támogatást nyújtson az </w:t>
      </w:r>
      <w:r>
        <w:rPr>
          <w:sz w:val="24"/>
          <w:szCs w:val="24"/>
        </w:rPr>
        <w:t xml:space="preserve">egyes országokban az </w:t>
      </w:r>
      <w:r w:rsidRPr="00415D70">
        <w:rPr>
          <w:sz w:val="24"/>
          <w:szCs w:val="24"/>
        </w:rPr>
        <w:t>EOSC szolgáltató</w:t>
      </w:r>
      <w:r>
        <w:rPr>
          <w:sz w:val="24"/>
          <w:szCs w:val="24"/>
        </w:rPr>
        <w:t>k</w:t>
      </w:r>
      <w:r w:rsidRPr="00415D70">
        <w:rPr>
          <w:sz w:val="24"/>
          <w:szCs w:val="24"/>
        </w:rPr>
        <w:t xml:space="preserve"> körébe belépni kívánó </w:t>
      </w:r>
      <w:r>
        <w:rPr>
          <w:sz w:val="24"/>
          <w:szCs w:val="24"/>
        </w:rPr>
        <w:t xml:space="preserve">kutatási területen működő, </w:t>
      </w:r>
      <w:r w:rsidRPr="00415D70">
        <w:rPr>
          <w:sz w:val="24"/>
          <w:szCs w:val="24"/>
        </w:rPr>
        <w:t xml:space="preserve">generikus (HPC, </w:t>
      </w:r>
      <w:r>
        <w:rPr>
          <w:sz w:val="24"/>
          <w:szCs w:val="24"/>
        </w:rPr>
        <w:t xml:space="preserve">HTC, PaaS, </w:t>
      </w:r>
      <w:r w:rsidRPr="00415D70">
        <w:rPr>
          <w:sz w:val="24"/>
          <w:szCs w:val="24"/>
        </w:rPr>
        <w:t>adattárolás és adatmenedzsment) és tematikus szolgáltatóknak, repozitóriumoknak</w:t>
      </w:r>
      <w:r>
        <w:rPr>
          <w:sz w:val="24"/>
          <w:szCs w:val="24"/>
        </w:rPr>
        <w:t xml:space="preserve"> (adatok, publikációk, kódok). Amennyiben úgy gondolja, hogy tudományos szolgáltatásaival szívesen csatlakozna a kezdeményezéshez, kérjük, tanulmányozza át az alábbi tájékoztatást és lépjen velünk </w:t>
      </w:r>
      <w:r w:rsidRPr="00AB60CB">
        <w:rPr>
          <w:color w:val="0070C0"/>
          <w:sz w:val="24"/>
          <w:szCs w:val="24"/>
          <w:u w:val="single"/>
        </w:rPr>
        <w:t>kapcsolatba</w:t>
      </w:r>
      <w:r>
        <w:rPr>
          <w:sz w:val="24"/>
          <w:szCs w:val="24"/>
        </w:rPr>
        <w:t xml:space="preserve">!   </w:t>
      </w:r>
    </w:p>
    <w:p w:rsidR="00BA0A20" w:rsidRDefault="00BA0A20" w:rsidP="00BA0A20">
      <w:pPr>
        <w:pStyle w:val="Listaszerbekezds"/>
        <w:ind w:left="792"/>
        <w:jc w:val="both"/>
        <w:rPr>
          <w:sz w:val="24"/>
          <w:szCs w:val="24"/>
        </w:rPr>
      </w:pPr>
    </w:p>
    <w:p w:rsidR="00BA0A20" w:rsidRPr="00CF1A1B" w:rsidRDefault="00BA0A20" w:rsidP="00BA0A20">
      <w:pPr>
        <w:pStyle w:val="Listaszerbekezds"/>
        <w:ind w:left="792"/>
        <w:rPr>
          <w:b/>
          <w:sz w:val="24"/>
          <w:szCs w:val="24"/>
        </w:rPr>
      </w:pPr>
      <w:r w:rsidRPr="00CF1A1B">
        <w:rPr>
          <w:b/>
          <w:sz w:val="24"/>
          <w:szCs w:val="24"/>
        </w:rPr>
        <w:t xml:space="preserve">Az „on-boarding” (csatlakozási) folyamat legfontosabb lépései: </w:t>
      </w:r>
    </w:p>
    <w:p w:rsidR="00BA0A20" w:rsidRDefault="00BA0A20" w:rsidP="00BA0A20">
      <w:pPr>
        <w:pStyle w:val="Listaszerbekezds"/>
        <w:ind w:left="792"/>
        <w:rPr>
          <w:sz w:val="24"/>
          <w:szCs w:val="24"/>
        </w:rPr>
      </w:pPr>
    </w:p>
    <w:p w:rsidR="00BA0A20" w:rsidRDefault="00BA0A20" w:rsidP="00BA0A20">
      <w:pPr>
        <w:pStyle w:val="Listaszerbekezds"/>
        <w:ind w:left="792"/>
        <w:jc w:val="both"/>
        <w:rPr>
          <w:rFonts w:ascii="Helvetica" w:hAnsi="Helvetica"/>
          <w:color w:val="777777"/>
          <w:sz w:val="21"/>
          <w:szCs w:val="21"/>
          <w:shd w:val="clear" w:color="auto" w:fill="FFFFFF"/>
        </w:rPr>
      </w:pPr>
      <w:r w:rsidRPr="00446C53">
        <w:rPr>
          <w:rFonts w:ascii="Helvetica" w:hAnsi="Helvetica"/>
          <w:noProof/>
          <w:color w:val="777777"/>
          <w:sz w:val="21"/>
          <w:szCs w:val="21"/>
          <w:shd w:val="clear" w:color="auto" w:fill="FFFFFF"/>
          <w:lang w:eastAsia="hu-HU"/>
        </w:rPr>
        <w:drawing>
          <wp:inline distT="0" distB="0" distL="0" distR="0" wp14:anchorId="5C3C7006" wp14:editId="15A27318">
            <wp:extent cx="6105525" cy="1066800"/>
            <wp:effectExtent l="19050" t="0" r="2857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Helvetica" w:hAnsi="Helvetica"/>
          <w:color w:val="777777"/>
          <w:sz w:val="21"/>
          <w:szCs w:val="21"/>
          <w:shd w:val="clear" w:color="auto" w:fill="FFFFFF"/>
        </w:rPr>
        <w:t>.</w:t>
      </w:r>
    </w:p>
    <w:p w:rsidR="00BA0A20" w:rsidRDefault="00BA0A20" w:rsidP="00BA0A20">
      <w:pPr>
        <w:pStyle w:val="Listaszerbekezds"/>
        <w:ind w:left="792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Bemutatjuk az EOSC együttműködés előnyeit az érdeklődő szervezeteknek.</w:t>
      </w:r>
      <w:r w:rsidRPr="00446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 történhet személyes vagy on-line beszélgetés formájában. 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Amennyiben csatlakozni kívánnak, jelezzük a kérelmet a projekt magyar szakmai felelősei felé.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Áttekintjük az EOSC szempontjából releváns szolgáltatásokat, felmérjük az EOSC nemzetközi technológiai platformhoz</w:t>
      </w:r>
      <w:r w:rsidRPr="00415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történő integráció lehetőségeit. Javaslatok teszünk az EOSC szempontjából történő fejlesztésekre.  Támogatást nyújtunk a szolgáltatások és a szervezeti profil EOSC felé történő regisztrációjában.  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46C53">
        <w:rPr>
          <w:sz w:val="24"/>
          <w:szCs w:val="24"/>
        </w:rPr>
        <w:lastRenderedPageBreak/>
        <w:t xml:space="preserve">A csatlakozás több szinten lehetséges, az integrációs szint az EOSC </w:t>
      </w:r>
      <w:r>
        <w:rPr>
          <w:sz w:val="24"/>
          <w:szCs w:val="24"/>
        </w:rPr>
        <w:t>előre haladása</w:t>
      </w:r>
      <w:r w:rsidRPr="00446C53">
        <w:rPr>
          <w:sz w:val="24"/>
          <w:szCs w:val="24"/>
        </w:rPr>
        <w:t xml:space="preserve"> során, a szolgáltatás fejlődéséve együtt dinamikusan változhat</w:t>
      </w:r>
      <w:r>
        <w:rPr>
          <w:sz w:val="24"/>
          <w:szCs w:val="24"/>
        </w:rPr>
        <w:t xml:space="preserve">. </w:t>
      </w:r>
      <w:r w:rsidRPr="00446C53">
        <w:rPr>
          <w:sz w:val="24"/>
          <w:szCs w:val="24"/>
        </w:rPr>
        <w:t>Az EOSC az általános jellemzőkön túlmenően az elért technológiai szint (Technology Readiness Level –TRL), a rendszerhez illeszthetőség (EOSC Integration Level- EIL) és a szolgáltatás</w:t>
      </w:r>
      <w:r>
        <w:rPr>
          <w:sz w:val="24"/>
          <w:szCs w:val="24"/>
        </w:rPr>
        <w:t xml:space="preserve"> </w:t>
      </w:r>
      <w:r w:rsidRPr="00446C53">
        <w:rPr>
          <w:sz w:val="24"/>
          <w:szCs w:val="24"/>
        </w:rPr>
        <w:t>menedzsment színvonala (Management Integration Level –</w:t>
      </w:r>
      <w:r>
        <w:rPr>
          <w:sz w:val="24"/>
          <w:szCs w:val="24"/>
        </w:rPr>
        <w:t xml:space="preserve"> </w:t>
      </w:r>
      <w:r w:rsidRPr="00446C53">
        <w:rPr>
          <w:sz w:val="24"/>
          <w:szCs w:val="24"/>
        </w:rPr>
        <w:t>MIL) szempontjából, valamint a tudományos jelentőség alapján sorolja be a jelentkezőket. A</w:t>
      </w:r>
      <w:r>
        <w:rPr>
          <w:sz w:val="24"/>
          <w:szCs w:val="24"/>
        </w:rPr>
        <w:t xml:space="preserve"> </w:t>
      </w:r>
      <w:r w:rsidRPr="00446C53">
        <w:rPr>
          <w:sz w:val="24"/>
          <w:szCs w:val="24"/>
        </w:rPr>
        <w:t>szolgáltatás</w:t>
      </w:r>
      <w:r>
        <w:rPr>
          <w:sz w:val="24"/>
          <w:szCs w:val="24"/>
        </w:rPr>
        <w:t>ok integrációja sorén</w:t>
      </w:r>
      <w:r w:rsidRPr="00446C53">
        <w:rPr>
          <w:sz w:val="24"/>
          <w:szCs w:val="24"/>
        </w:rPr>
        <w:t xml:space="preserve"> először </w:t>
      </w:r>
      <w:r>
        <w:rPr>
          <w:sz w:val="24"/>
          <w:szCs w:val="24"/>
        </w:rPr>
        <w:t>a</w:t>
      </w:r>
      <w:r w:rsidR="00A62D73">
        <w:rPr>
          <w:sz w:val="24"/>
          <w:szCs w:val="24"/>
        </w:rPr>
        <w:t>z</w:t>
      </w:r>
      <w:r>
        <w:rPr>
          <w:sz w:val="24"/>
          <w:szCs w:val="24"/>
        </w:rPr>
        <w:t xml:space="preserve"> EOSC szolgáltatás előkészítői környezetébe történő </w:t>
      </w:r>
      <w:r w:rsidRPr="00446C53">
        <w:rPr>
          <w:sz w:val="24"/>
          <w:szCs w:val="24"/>
        </w:rPr>
        <w:t>integrál</w:t>
      </w:r>
      <w:r>
        <w:rPr>
          <w:sz w:val="24"/>
          <w:szCs w:val="24"/>
        </w:rPr>
        <w:t>ást támogatjuk.</w:t>
      </w:r>
      <w:r w:rsidRPr="00CF1A1B">
        <w:rPr>
          <w:sz w:val="24"/>
          <w:szCs w:val="24"/>
        </w:rPr>
        <w:t xml:space="preserve"> 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Ezt követően kerül sor a szolgáltatások validálására.</w:t>
      </w:r>
    </w:p>
    <w:p w:rsidR="00BA0A20" w:rsidRDefault="00BA0A20" w:rsidP="00BA0A2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validált szolgáltatás bekerül az</w:t>
      </w:r>
      <w:r w:rsidRPr="00446C53">
        <w:rPr>
          <w:sz w:val="24"/>
          <w:szCs w:val="24"/>
        </w:rPr>
        <w:t xml:space="preserve"> EOSC </w:t>
      </w:r>
      <w:r>
        <w:rPr>
          <w:sz w:val="24"/>
          <w:szCs w:val="24"/>
        </w:rPr>
        <w:t xml:space="preserve">szolgáltatási </w:t>
      </w:r>
      <w:r w:rsidRPr="00446C53">
        <w:rPr>
          <w:sz w:val="24"/>
          <w:szCs w:val="24"/>
        </w:rPr>
        <w:t xml:space="preserve">katalógusába. </w:t>
      </w:r>
    </w:p>
    <w:p w:rsidR="00BA0A20" w:rsidRDefault="00BA0A20" w:rsidP="00BA0A20">
      <w:pPr>
        <w:pStyle w:val="Listaszerbekezds"/>
        <w:ind w:left="360"/>
        <w:rPr>
          <w:sz w:val="24"/>
          <w:szCs w:val="24"/>
        </w:rPr>
      </w:pPr>
      <w:r>
        <w:rPr>
          <w:sz w:val="24"/>
          <w:szCs w:val="24"/>
        </w:rPr>
        <w:t>A NI4OS-Eur</w:t>
      </w:r>
      <w:r w:rsidR="00A62D73">
        <w:rPr>
          <w:sz w:val="24"/>
          <w:szCs w:val="24"/>
        </w:rPr>
        <w:t>o</w:t>
      </w:r>
      <w:r>
        <w:rPr>
          <w:sz w:val="24"/>
          <w:szCs w:val="24"/>
        </w:rPr>
        <w:t>pe által kidolgozott szolgáltatás integrációs szint modell:</w:t>
      </w:r>
    </w:p>
    <w:p w:rsidR="00016ABD" w:rsidRDefault="00016ABD" w:rsidP="00BA0A20">
      <w:pPr>
        <w:pStyle w:val="Listaszerbekezds"/>
        <w:ind w:left="360"/>
        <w:rPr>
          <w:sz w:val="24"/>
          <w:szCs w:val="24"/>
        </w:rPr>
      </w:pPr>
      <w:bookmarkStart w:id="0" w:name="_GoBack"/>
      <w:bookmarkEnd w:id="0"/>
    </w:p>
    <w:p w:rsidR="00016ABD" w:rsidRDefault="00016ABD" w:rsidP="00BA0A20">
      <w:pPr>
        <w:pStyle w:val="Listaszerbekezds"/>
        <w:ind w:left="360"/>
        <w:rPr>
          <w:sz w:val="24"/>
          <w:szCs w:val="24"/>
        </w:rPr>
      </w:pPr>
      <w:r w:rsidRPr="00016ABD">
        <w:rPr>
          <w:sz w:val="24"/>
          <w:szCs w:val="24"/>
        </w:rPr>
        <w:drawing>
          <wp:inline distT="0" distB="0" distL="0" distR="0" wp14:anchorId="2122A83A" wp14:editId="12C613F9">
            <wp:extent cx="3091239" cy="32194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344" t="7502" r="27181" b="8300"/>
                    <a:stretch/>
                  </pic:blipFill>
                  <pic:spPr bwMode="auto">
                    <a:xfrm>
                      <a:off x="0" y="0"/>
                      <a:ext cx="3105474" cy="3234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ABD" w:rsidRDefault="00016ABD" w:rsidP="00BA0A20">
      <w:pPr>
        <w:pStyle w:val="Listaszerbekezds"/>
        <w:ind w:left="360"/>
        <w:rPr>
          <w:sz w:val="24"/>
          <w:szCs w:val="24"/>
        </w:rPr>
      </w:pPr>
    </w:p>
    <w:p w:rsidR="00016ABD" w:rsidRDefault="00016ABD" w:rsidP="00BA0A20">
      <w:pPr>
        <w:pStyle w:val="Listaszerbekezds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13335</wp:posOffset>
            </wp:positionV>
            <wp:extent cx="2276475" cy="1083611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83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B6F" w:rsidRDefault="00355B6F"/>
    <w:sectPr w:rsidR="00355B6F" w:rsidSect="00016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7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182D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20"/>
    <w:rsid w:val="00016ABD"/>
    <w:rsid w:val="00355B6F"/>
    <w:rsid w:val="00A62D73"/>
    <w:rsid w:val="00B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82A1"/>
  <w15:chartTrackingRefBased/>
  <w15:docId w15:val="{05F692F1-F05A-4D7E-A52C-24222BD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A2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0A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0A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0A2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62A10D-52D3-4B62-A6A4-E94FDA976AC3}" type="doc">
      <dgm:prSet loTypeId="urn:microsoft.com/office/officeart/2005/8/layout/chevron1" loCatId="process" qsTypeId="urn:microsoft.com/office/officeart/2005/8/quickstyle/simple1" qsCatId="simple" csTypeId="urn:microsoft.com/office/officeart/2005/8/colors/accent5_4" csCatId="accent5" phldr="1"/>
      <dgm:spPr/>
    </dgm:pt>
    <dgm:pt modelId="{B8750883-EE0F-467E-BB17-B5E1801799DD}">
      <dgm:prSet phldrT="[Szöveg]"/>
      <dgm:spPr/>
      <dgm:t>
        <a:bodyPr/>
        <a:lstStyle/>
        <a:p>
          <a:r>
            <a:rPr lang="hu-HU" dirty="0"/>
            <a:t>Csatlakozási kérelem</a:t>
          </a:r>
        </a:p>
      </dgm:t>
    </dgm:pt>
    <dgm:pt modelId="{D663BBEF-051A-4ABE-AEDE-424105D626A3}" type="parTrans" cxnId="{214AC7AF-3CC1-43CA-91EB-72AC55E52C25}">
      <dgm:prSet/>
      <dgm:spPr/>
      <dgm:t>
        <a:bodyPr/>
        <a:lstStyle/>
        <a:p>
          <a:endParaRPr lang="hu-HU"/>
        </a:p>
      </dgm:t>
    </dgm:pt>
    <dgm:pt modelId="{922748CF-860F-485A-9713-686CF7848212}" type="sibTrans" cxnId="{214AC7AF-3CC1-43CA-91EB-72AC55E52C25}">
      <dgm:prSet/>
      <dgm:spPr/>
      <dgm:t>
        <a:bodyPr/>
        <a:lstStyle/>
        <a:p>
          <a:endParaRPr lang="hu-HU"/>
        </a:p>
      </dgm:t>
    </dgm:pt>
    <dgm:pt modelId="{61527451-FD9F-4D37-8E30-FF0AD1E87322}">
      <dgm:prSet phldrT="[Szöveg]"/>
      <dgm:spPr/>
      <dgm:t>
        <a:bodyPr/>
        <a:lstStyle/>
        <a:p>
          <a:pPr algn="ctr"/>
          <a:r>
            <a:rPr lang="hu-HU" dirty="0"/>
            <a:t>Információ gyűjtés</a:t>
          </a:r>
        </a:p>
      </dgm:t>
    </dgm:pt>
    <dgm:pt modelId="{58397196-46D2-4FBD-BD4E-D4C5AD738FA3}" type="parTrans" cxnId="{694BF2F6-DFFC-441F-8042-7F36C66200A6}">
      <dgm:prSet/>
      <dgm:spPr/>
      <dgm:t>
        <a:bodyPr/>
        <a:lstStyle/>
        <a:p>
          <a:endParaRPr lang="hu-HU"/>
        </a:p>
      </dgm:t>
    </dgm:pt>
    <dgm:pt modelId="{F3E961D1-A4D2-4358-9C97-FB8859BF26B8}" type="sibTrans" cxnId="{694BF2F6-DFFC-441F-8042-7F36C66200A6}">
      <dgm:prSet/>
      <dgm:spPr/>
      <dgm:t>
        <a:bodyPr/>
        <a:lstStyle/>
        <a:p>
          <a:endParaRPr lang="hu-HU"/>
        </a:p>
      </dgm:t>
    </dgm:pt>
    <dgm:pt modelId="{39F8B26B-6CFA-4642-875D-A74415ED2524}">
      <dgm:prSet phldrT="[Szöveg]"/>
      <dgm:spPr/>
      <dgm:t>
        <a:bodyPr/>
        <a:lstStyle/>
        <a:p>
          <a:r>
            <a:rPr lang="hu-HU" dirty="0"/>
            <a:t>Integráció</a:t>
          </a:r>
        </a:p>
      </dgm:t>
    </dgm:pt>
    <dgm:pt modelId="{D805F057-E924-4211-809B-4FA263B410F0}" type="parTrans" cxnId="{39982938-B4E5-4369-8BBC-EDFAC12357AC}">
      <dgm:prSet/>
      <dgm:spPr/>
      <dgm:t>
        <a:bodyPr/>
        <a:lstStyle/>
        <a:p>
          <a:endParaRPr lang="hu-HU"/>
        </a:p>
      </dgm:t>
    </dgm:pt>
    <dgm:pt modelId="{84AAD528-002F-4F8E-ABD2-CADE210B8BED}" type="sibTrans" cxnId="{39982938-B4E5-4369-8BBC-EDFAC12357AC}">
      <dgm:prSet/>
      <dgm:spPr/>
      <dgm:t>
        <a:bodyPr/>
        <a:lstStyle/>
        <a:p>
          <a:endParaRPr lang="hu-HU"/>
        </a:p>
      </dgm:t>
    </dgm:pt>
    <dgm:pt modelId="{9ECDD2E9-32A2-43AD-81CA-DEBFF8A45FF1}">
      <dgm:prSet/>
      <dgm:spPr/>
      <dgm:t>
        <a:bodyPr/>
        <a:lstStyle/>
        <a:p>
          <a:r>
            <a:rPr lang="hu-HU" dirty="0" err="1"/>
            <a:t>Validálás</a:t>
          </a:r>
          <a:endParaRPr lang="hu-HU" dirty="0"/>
        </a:p>
      </dgm:t>
    </dgm:pt>
    <dgm:pt modelId="{DC0DC03B-7616-457D-94EB-5901A8A14BBB}" type="parTrans" cxnId="{410CED26-CE40-4DE4-87B3-FE6D67AB43A9}">
      <dgm:prSet/>
      <dgm:spPr/>
      <dgm:t>
        <a:bodyPr/>
        <a:lstStyle/>
        <a:p>
          <a:endParaRPr lang="hu-HU"/>
        </a:p>
      </dgm:t>
    </dgm:pt>
    <dgm:pt modelId="{5E27408A-7D4D-4EA4-8ABC-8792684EC78A}" type="sibTrans" cxnId="{410CED26-CE40-4DE4-87B3-FE6D67AB43A9}">
      <dgm:prSet/>
      <dgm:spPr/>
      <dgm:t>
        <a:bodyPr/>
        <a:lstStyle/>
        <a:p>
          <a:endParaRPr lang="hu-HU"/>
        </a:p>
      </dgm:t>
    </dgm:pt>
    <dgm:pt modelId="{AEA588DD-0B4A-45DA-A04F-F24B3DA4005A}">
      <dgm:prSet/>
      <dgm:spPr/>
      <dgm:t>
        <a:bodyPr/>
        <a:lstStyle/>
        <a:p>
          <a:r>
            <a:rPr lang="hu-HU" dirty="0"/>
            <a:t>Felvétel az EOSC katalógusába</a:t>
          </a:r>
        </a:p>
      </dgm:t>
    </dgm:pt>
    <dgm:pt modelId="{02E2CEA9-E668-445E-AD2D-04E530DCB6B8}" type="parTrans" cxnId="{488B9D58-E6FE-4431-87F4-E41E9F7CE2AB}">
      <dgm:prSet/>
      <dgm:spPr/>
      <dgm:t>
        <a:bodyPr/>
        <a:lstStyle/>
        <a:p>
          <a:endParaRPr lang="hu-HU"/>
        </a:p>
      </dgm:t>
    </dgm:pt>
    <dgm:pt modelId="{C90835BC-B094-499D-8D86-905701C229F2}" type="sibTrans" cxnId="{488B9D58-E6FE-4431-87F4-E41E9F7CE2AB}">
      <dgm:prSet/>
      <dgm:spPr/>
      <dgm:t>
        <a:bodyPr/>
        <a:lstStyle/>
        <a:p>
          <a:endParaRPr lang="hu-HU"/>
        </a:p>
      </dgm:t>
    </dgm:pt>
    <dgm:pt modelId="{B9929FE3-F2BB-42E0-9469-9FFB9A4275B1}">
      <dgm:prSet/>
      <dgm:spPr/>
      <dgm:t>
        <a:bodyPr/>
        <a:lstStyle/>
        <a:p>
          <a:r>
            <a:rPr lang="hu-HU" dirty="0"/>
            <a:t>Az EOSC bemutatása</a:t>
          </a:r>
        </a:p>
      </dgm:t>
    </dgm:pt>
    <dgm:pt modelId="{AD167AF2-4AD3-4C25-9E31-1B94D363C3F4}" type="parTrans" cxnId="{34C22CF7-DD20-4BA5-9A6B-7625A6D63BC7}">
      <dgm:prSet/>
      <dgm:spPr/>
      <dgm:t>
        <a:bodyPr/>
        <a:lstStyle/>
        <a:p>
          <a:endParaRPr lang="hu-HU"/>
        </a:p>
      </dgm:t>
    </dgm:pt>
    <dgm:pt modelId="{7EE15530-5860-48B5-9266-68084AFADB13}" type="sibTrans" cxnId="{34C22CF7-DD20-4BA5-9A6B-7625A6D63BC7}">
      <dgm:prSet/>
      <dgm:spPr/>
      <dgm:t>
        <a:bodyPr/>
        <a:lstStyle/>
        <a:p>
          <a:endParaRPr lang="hu-HU"/>
        </a:p>
      </dgm:t>
    </dgm:pt>
    <dgm:pt modelId="{334D2CD1-49C7-41FD-B0FD-33EE568BCF33}" type="pres">
      <dgm:prSet presAssocID="{7062A10D-52D3-4B62-A6A4-E94FDA976AC3}" presName="Name0" presStyleCnt="0">
        <dgm:presLayoutVars>
          <dgm:dir/>
          <dgm:animLvl val="lvl"/>
          <dgm:resizeHandles val="exact"/>
        </dgm:presLayoutVars>
      </dgm:prSet>
      <dgm:spPr/>
    </dgm:pt>
    <dgm:pt modelId="{18A1C98B-9EE0-4109-8189-082998676110}" type="pres">
      <dgm:prSet presAssocID="{B9929FE3-F2BB-42E0-9469-9FFB9A4275B1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4E4D99A4-DDC7-4CAC-8EEA-FD7DB8F59F70}" type="pres">
      <dgm:prSet presAssocID="{7EE15530-5860-48B5-9266-68084AFADB13}" presName="parTxOnlySpace" presStyleCnt="0"/>
      <dgm:spPr/>
    </dgm:pt>
    <dgm:pt modelId="{041352BF-23D2-4546-B4FF-D691169BB3E9}" type="pres">
      <dgm:prSet presAssocID="{B8750883-EE0F-467E-BB17-B5E1801799DD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9A1B8ECA-C32E-4477-93E6-16DC2D24AD0F}" type="pres">
      <dgm:prSet presAssocID="{922748CF-860F-485A-9713-686CF7848212}" presName="parTxOnlySpace" presStyleCnt="0"/>
      <dgm:spPr/>
    </dgm:pt>
    <dgm:pt modelId="{827847F1-9E8E-4D7E-A831-B622407074CE}" type="pres">
      <dgm:prSet presAssocID="{61527451-FD9F-4D37-8E30-FF0AD1E87322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6190368-35E4-4E25-A49C-1B74CA087167}" type="pres">
      <dgm:prSet presAssocID="{F3E961D1-A4D2-4358-9C97-FB8859BF26B8}" presName="parTxOnlySpace" presStyleCnt="0"/>
      <dgm:spPr/>
    </dgm:pt>
    <dgm:pt modelId="{734AA37D-B168-456E-B809-19139415D57A}" type="pres">
      <dgm:prSet presAssocID="{39F8B26B-6CFA-4642-875D-A74415ED2524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9BF088C9-E5F7-461B-92DF-EF999AEA9A58}" type="pres">
      <dgm:prSet presAssocID="{84AAD528-002F-4F8E-ABD2-CADE210B8BED}" presName="parTxOnlySpace" presStyleCnt="0"/>
      <dgm:spPr/>
    </dgm:pt>
    <dgm:pt modelId="{D127D389-89FB-487E-8EC7-1291A11A565E}" type="pres">
      <dgm:prSet presAssocID="{9ECDD2E9-32A2-43AD-81CA-DEBFF8A45FF1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8B9F1DCD-B56D-4407-85E4-4CD5B452ED96}" type="pres">
      <dgm:prSet presAssocID="{5E27408A-7D4D-4EA4-8ABC-8792684EC78A}" presName="parTxOnlySpace" presStyleCnt="0"/>
      <dgm:spPr/>
    </dgm:pt>
    <dgm:pt modelId="{3E5F0B06-2721-443D-9660-CEF21D8D678A}" type="pres">
      <dgm:prSet presAssocID="{AEA588DD-0B4A-45DA-A04F-F24B3DA4005A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30B2CC7C-24D3-4688-B89C-459E673A8CE2}" type="presOf" srcId="{9ECDD2E9-32A2-43AD-81CA-DEBFF8A45FF1}" destId="{D127D389-89FB-487E-8EC7-1291A11A565E}" srcOrd="0" destOrd="0" presId="urn:microsoft.com/office/officeart/2005/8/layout/chevron1"/>
    <dgm:cxn modelId="{34C22CF7-DD20-4BA5-9A6B-7625A6D63BC7}" srcId="{7062A10D-52D3-4B62-A6A4-E94FDA976AC3}" destId="{B9929FE3-F2BB-42E0-9469-9FFB9A4275B1}" srcOrd="0" destOrd="0" parTransId="{AD167AF2-4AD3-4C25-9E31-1B94D363C3F4}" sibTransId="{7EE15530-5860-48B5-9266-68084AFADB13}"/>
    <dgm:cxn modelId="{B1D9E744-582E-456C-9D68-61BBA6A64070}" type="presOf" srcId="{AEA588DD-0B4A-45DA-A04F-F24B3DA4005A}" destId="{3E5F0B06-2721-443D-9660-CEF21D8D678A}" srcOrd="0" destOrd="0" presId="urn:microsoft.com/office/officeart/2005/8/layout/chevron1"/>
    <dgm:cxn modelId="{CB279234-E800-44DE-B6FE-F13A09DEB868}" type="presOf" srcId="{61527451-FD9F-4D37-8E30-FF0AD1E87322}" destId="{827847F1-9E8E-4D7E-A831-B622407074CE}" srcOrd="0" destOrd="0" presId="urn:microsoft.com/office/officeart/2005/8/layout/chevron1"/>
    <dgm:cxn modelId="{488B9D58-E6FE-4431-87F4-E41E9F7CE2AB}" srcId="{7062A10D-52D3-4B62-A6A4-E94FDA976AC3}" destId="{AEA588DD-0B4A-45DA-A04F-F24B3DA4005A}" srcOrd="5" destOrd="0" parTransId="{02E2CEA9-E668-445E-AD2D-04E530DCB6B8}" sibTransId="{C90835BC-B094-499D-8D86-905701C229F2}"/>
    <dgm:cxn modelId="{214AC7AF-3CC1-43CA-91EB-72AC55E52C25}" srcId="{7062A10D-52D3-4B62-A6A4-E94FDA976AC3}" destId="{B8750883-EE0F-467E-BB17-B5E1801799DD}" srcOrd="1" destOrd="0" parTransId="{D663BBEF-051A-4ABE-AEDE-424105D626A3}" sibTransId="{922748CF-860F-485A-9713-686CF7848212}"/>
    <dgm:cxn modelId="{127F74F4-036A-402B-B62D-8702625464E8}" type="presOf" srcId="{7062A10D-52D3-4B62-A6A4-E94FDA976AC3}" destId="{334D2CD1-49C7-41FD-B0FD-33EE568BCF33}" srcOrd="0" destOrd="0" presId="urn:microsoft.com/office/officeart/2005/8/layout/chevron1"/>
    <dgm:cxn modelId="{7565E275-B391-4F35-8051-02225DA2FB4A}" type="presOf" srcId="{B9929FE3-F2BB-42E0-9469-9FFB9A4275B1}" destId="{18A1C98B-9EE0-4109-8189-082998676110}" srcOrd="0" destOrd="0" presId="urn:microsoft.com/office/officeart/2005/8/layout/chevron1"/>
    <dgm:cxn modelId="{410CED26-CE40-4DE4-87B3-FE6D67AB43A9}" srcId="{7062A10D-52D3-4B62-A6A4-E94FDA976AC3}" destId="{9ECDD2E9-32A2-43AD-81CA-DEBFF8A45FF1}" srcOrd="4" destOrd="0" parTransId="{DC0DC03B-7616-457D-94EB-5901A8A14BBB}" sibTransId="{5E27408A-7D4D-4EA4-8ABC-8792684EC78A}"/>
    <dgm:cxn modelId="{101D16B5-9CFC-49BC-B2D8-4764CD92FAED}" type="presOf" srcId="{B8750883-EE0F-467E-BB17-B5E1801799DD}" destId="{041352BF-23D2-4546-B4FF-D691169BB3E9}" srcOrd="0" destOrd="0" presId="urn:microsoft.com/office/officeart/2005/8/layout/chevron1"/>
    <dgm:cxn modelId="{694BF2F6-DFFC-441F-8042-7F36C66200A6}" srcId="{7062A10D-52D3-4B62-A6A4-E94FDA976AC3}" destId="{61527451-FD9F-4D37-8E30-FF0AD1E87322}" srcOrd="2" destOrd="0" parTransId="{58397196-46D2-4FBD-BD4E-D4C5AD738FA3}" sibTransId="{F3E961D1-A4D2-4358-9C97-FB8859BF26B8}"/>
    <dgm:cxn modelId="{39982938-B4E5-4369-8BBC-EDFAC12357AC}" srcId="{7062A10D-52D3-4B62-A6A4-E94FDA976AC3}" destId="{39F8B26B-6CFA-4642-875D-A74415ED2524}" srcOrd="3" destOrd="0" parTransId="{D805F057-E924-4211-809B-4FA263B410F0}" sibTransId="{84AAD528-002F-4F8E-ABD2-CADE210B8BED}"/>
    <dgm:cxn modelId="{4DA4C0D6-4A79-4869-9CE7-3D0887603BA8}" type="presOf" srcId="{39F8B26B-6CFA-4642-875D-A74415ED2524}" destId="{734AA37D-B168-456E-B809-19139415D57A}" srcOrd="0" destOrd="0" presId="urn:microsoft.com/office/officeart/2005/8/layout/chevron1"/>
    <dgm:cxn modelId="{67C0A4C5-3C39-445B-A107-66FBEB52698E}" type="presParOf" srcId="{334D2CD1-49C7-41FD-B0FD-33EE568BCF33}" destId="{18A1C98B-9EE0-4109-8189-082998676110}" srcOrd="0" destOrd="0" presId="urn:microsoft.com/office/officeart/2005/8/layout/chevron1"/>
    <dgm:cxn modelId="{94B7FF3D-361D-47D2-8E97-B0AD37CA3C06}" type="presParOf" srcId="{334D2CD1-49C7-41FD-B0FD-33EE568BCF33}" destId="{4E4D99A4-DDC7-4CAC-8EEA-FD7DB8F59F70}" srcOrd="1" destOrd="0" presId="urn:microsoft.com/office/officeart/2005/8/layout/chevron1"/>
    <dgm:cxn modelId="{16EA76C2-9E11-413F-92F1-B3CE9447D112}" type="presParOf" srcId="{334D2CD1-49C7-41FD-B0FD-33EE568BCF33}" destId="{041352BF-23D2-4546-B4FF-D691169BB3E9}" srcOrd="2" destOrd="0" presId="urn:microsoft.com/office/officeart/2005/8/layout/chevron1"/>
    <dgm:cxn modelId="{1F2E1D70-11CE-420A-9B42-9B8D75FD9103}" type="presParOf" srcId="{334D2CD1-49C7-41FD-B0FD-33EE568BCF33}" destId="{9A1B8ECA-C32E-4477-93E6-16DC2D24AD0F}" srcOrd="3" destOrd="0" presId="urn:microsoft.com/office/officeart/2005/8/layout/chevron1"/>
    <dgm:cxn modelId="{3FF2BF16-AECD-44B8-B904-1CBC45D96D9E}" type="presParOf" srcId="{334D2CD1-49C7-41FD-B0FD-33EE568BCF33}" destId="{827847F1-9E8E-4D7E-A831-B622407074CE}" srcOrd="4" destOrd="0" presId="urn:microsoft.com/office/officeart/2005/8/layout/chevron1"/>
    <dgm:cxn modelId="{A65D0F54-AF07-4E72-9BAC-1DA8162B4F76}" type="presParOf" srcId="{334D2CD1-49C7-41FD-B0FD-33EE568BCF33}" destId="{16190368-35E4-4E25-A49C-1B74CA087167}" srcOrd="5" destOrd="0" presId="urn:microsoft.com/office/officeart/2005/8/layout/chevron1"/>
    <dgm:cxn modelId="{895374CA-1359-4875-A0DC-351FD41FB402}" type="presParOf" srcId="{334D2CD1-49C7-41FD-B0FD-33EE568BCF33}" destId="{734AA37D-B168-456E-B809-19139415D57A}" srcOrd="6" destOrd="0" presId="urn:microsoft.com/office/officeart/2005/8/layout/chevron1"/>
    <dgm:cxn modelId="{FA888FD3-3DC2-4709-9085-A076302FFDB5}" type="presParOf" srcId="{334D2CD1-49C7-41FD-B0FD-33EE568BCF33}" destId="{9BF088C9-E5F7-461B-92DF-EF999AEA9A58}" srcOrd="7" destOrd="0" presId="urn:microsoft.com/office/officeart/2005/8/layout/chevron1"/>
    <dgm:cxn modelId="{C739721E-FD6A-4634-804E-E75BD24547D6}" type="presParOf" srcId="{334D2CD1-49C7-41FD-B0FD-33EE568BCF33}" destId="{D127D389-89FB-487E-8EC7-1291A11A565E}" srcOrd="8" destOrd="0" presId="urn:microsoft.com/office/officeart/2005/8/layout/chevron1"/>
    <dgm:cxn modelId="{C976B42F-4982-49CF-9580-5028236685AD}" type="presParOf" srcId="{334D2CD1-49C7-41FD-B0FD-33EE568BCF33}" destId="{8B9F1DCD-B56D-4407-85E4-4CD5B452ED96}" srcOrd="9" destOrd="0" presId="urn:microsoft.com/office/officeart/2005/8/layout/chevron1"/>
    <dgm:cxn modelId="{B4EB6613-ADA0-4376-91C7-C6896257B87C}" type="presParOf" srcId="{334D2CD1-49C7-41FD-B0FD-33EE568BCF33}" destId="{3E5F0B06-2721-443D-9660-CEF21D8D678A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A1C98B-9EE0-4109-8189-082998676110}">
      <dsp:nvSpPr>
        <dsp:cNvPr id="0" name=""/>
        <dsp:cNvSpPr/>
      </dsp:nvSpPr>
      <dsp:spPr>
        <a:xfrm>
          <a:off x="2981" y="311597"/>
          <a:ext cx="1109011" cy="443604"/>
        </a:xfrm>
        <a:prstGeom prst="chevron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 dirty="0"/>
            <a:t>Az EOSC bemutatása</a:t>
          </a:r>
        </a:p>
      </dsp:txBody>
      <dsp:txXfrm>
        <a:off x="224783" y="311597"/>
        <a:ext cx="665407" cy="443604"/>
      </dsp:txXfrm>
    </dsp:sp>
    <dsp:sp modelId="{041352BF-23D2-4546-B4FF-D691169BB3E9}">
      <dsp:nvSpPr>
        <dsp:cNvPr id="0" name=""/>
        <dsp:cNvSpPr/>
      </dsp:nvSpPr>
      <dsp:spPr>
        <a:xfrm>
          <a:off x="1001091" y="311597"/>
          <a:ext cx="1109011" cy="443604"/>
        </a:xfrm>
        <a:prstGeom prst="chevron">
          <a:avLst/>
        </a:prstGeom>
        <a:solidFill>
          <a:schemeClr val="accent5">
            <a:shade val="50000"/>
            <a:hueOff val="134164"/>
            <a:satOff val="-3267"/>
            <a:lumOff val="1429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 dirty="0"/>
            <a:t>Csatlakozási kérelem</a:t>
          </a:r>
        </a:p>
      </dsp:txBody>
      <dsp:txXfrm>
        <a:off x="1222893" y="311597"/>
        <a:ext cx="665407" cy="443604"/>
      </dsp:txXfrm>
    </dsp:sp>
    <dsp:sp modelId="{827847F1-9E8E-4D7E-A831-B622407074CE}">
      <dsp:nvSpPr>
        <dsp:cNvPr id="0" name=""/>
        <dsp:cNvSpPr/>
      </dsp:nvSpPr>
      <dsp:spPr>
        <a:xfrm>
          <a:off x="1999201" y="311597"/>
          <a:ext cx="1109011" cy="443604"/>
        </a:xfrm>
        <a:prstGeom prst="chevron">
          <a:avLst/>
        </a:prstGeom>
        <a:solidFill>
          <a:schemeClr val="accent5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 dirty="0"/>
            <a:t>Információ gyűjtés</a:t>
          </a:r>
        </a:p>
      </dsp:txBody>
      <dsp:txXfrm>
        <a:off x="2221003" y="311597"/>
        <a:ext cx="665407" cy="443604"/>
      </dsp:txXfrm>
    </dsp:sp>
    <dsp:sp modelId="{734AA37D-B168-456E-B809-19139415D57A}">
      <dsp:nvSpPr>
        <dsp:cNvPr id="0" name=""/>
        <dsp:cNvSpPr/>
      </dsp:nvSpPr>
      <dsp:spPr>
        <a:xfrm>
          <a:off x="2997311" y="311597"/>
          <a:ext cx="1109011" cy="443604"/>
        </a:xfrm>
        <a:prstGeom prst="chevron">
          <a:avLst/>
        </a:prstGeom>
        <a:solidFill>
          <a:schemeClr val="accent5">
            <a:shade val="50000"/>
            <a:hueOff val="402493"/>
            <a:satOff val="-9802"/>
            <a:lumOff val="428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 dirty="0"/>
            <a:t>Integráció</a:t>
          </a:r>
        </a:p>
      </dsp:txBody>
      <dsp:txXfrm>
        <a:off x="3219113" y="311597"/>
        <a:ext cx="665407" cy="443604"/>
      </dsp:txXfrm>
    </dsp:sp>
    <dsp:sp modelId="{D127D389-89FB-487E-8EC7-1291A11A565E}">
      <dsp:nvSpPr>
        <dsp:cNvPr id="0" name=""/>
        <dsp:cNvSpPr/>
      </dsp:nvSpPr>
      <dsp:spPr>
        <a:xfrm>
          <a:off x="3995422" y="311597"/>
          <a:ext cx="1109011" cy="443604"/>
        </a:xfrm>
        <a:prstGeom prst="chevron">
          <a:avLst/>
        </a:prstGeom>
        <a:solidFill>
          <a:schemeClr val="accent5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 dirty="0" err="1"/>
            <a:t>Validálás</a:t>
          </a:r>
          <a:endParaRPr lang="hu-HU" sz="900" kern="1200" dirty="0"/>
        </a:p>
      </dsp:txBody>
      <dsp:txXfrm>
        <a:off x="4217224" y="311597"/>
        <a:ext cx="665407" cy="443604"/>
      </dsp:txXfrm>
    </dsp:sp>
    <dsp:sp modelId="{3E5F0B06-2721-443D-9660-CEF21D8D678A}">
      <dsp:nvSpPr>
        <dsp:cNvPr id="0" name=""/>
        <dsp:cNvSpPr/>
      </dsp:nvSpPr>
      <dsp:spPr>
        <a:xfrm>
          <a:off x="4993532" y="311597"/>
          <a:ext cx="1109011" cy="443604"/>
        </a:xfrm>
        <a:prstGeom prst="chevron">
          <a:avLst/>
        </a:prstGeom>
        <a:solidFill>
          <a:schemeClr val="accent5">
            <a:shade val="50000"/>
            <a:hueOff val="134164"/>
            <a:satOff val="-3267"/>
            <a:lumOff val="1429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 dirty="0"/>
            <a:t>Felvétel az EOSC katalógusába</a:t>
          </a:r>
        </a:p>
      </dsp:txBody>
      <dsp:txXfrm>
        <a:off x="5215334" y="311597"/>
        <a:ext cx="665407" cy="443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Kádárné Kelemen Ildikó</dc:creator>
  <cp:keywords/>
  <dc:description/>
  <cp:lastModifiedBy>dr. Kádárné Kelemen Ildikó</cp:lastModifiedBy>
  <cp:revision>2</cp:revision>
  <cp:lastPrinted>2020-08-26T11:05:00Z</cp:lastPrinted>
  <dcterms:created xsi:type="dcterms:W3CDTF">2020-08-26T10:46:00Z</dcterms:created>
  <dcterms:modified xsi:type="dcterms:W3CDTF">2020-08-26T11:06:00Z</dcterms:modified>
</cp:coreProperties>
</file>